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CE" w:rsidRDefault="008F57E4">
      <w:pPr>
        <w:rPr>
          <w:rFonts w:ascii="Comic Sans MS" w:eastAsia="Comic Sans MS" w:hAnsi="Comic Sans MS" w:cs="Comic Sans MS"/>
          <w:b/>
        </w:rPr>
      </w:pPr>
      <w:r>
        <w:rPr>
          <w:noProof/>
        </w:rPr>
        <mc:AlternateContent>
          <mc:Choice Requires="wps">
            <w:drawing>
              <wp:anchor distT="0" distB="0" distL="114300" distR="114300" simplePos="0" relativeHeight="251659264" behindDoc="1" locked="0" layoutInCell="1" hidden="0" allowOverlap="1" wp14:anchorId="17724F0C" wp14:editId="174F44F8">
                <wp:simplePos x="0" y="0"/>
                <wp:positionH relativeFrom="margin">
                  <wp:posOffset>342900</wp:posOffset>
                </wp:positionH>
                <wp:positionV relativeFrom="paragraph">
                  <wp:posOffset>91440</wp:posOffset>
                </wp:positionV>
                <wp:extent cx="3752850" cy="69596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752850" cy="695960"/>
                        </a:xfrm>
                        <a:prstGeom prst="rect">
                          <a:avLst/>
                        </a:prstGeom>
                      </wps:spPr>
                      <wps:txbx>
                        <w:txbxContent>
                          <w:p w:rsidR="007962CE" w:rsidRPr="008F57E4" w:rsidRDefault="008F57E4">
                            <w:pPr>
                              <w:spacing w:after="0" w:line="240" w:lineRule="auto"/>
                              <w:jc w:val="center"/>
                              <w:textDirection w:val="btLr"/>
                              <w:rPr>
                                <w:sz w:val="4"/>
                              </w:rPr>
                            </w:pPr>
                            <w:r w:rsidRPr="008F57E4">
                              <w:rPr>
                                <w:rFonts w:ascii="Arial Black" w:eastAsia="Arial Black" w:hAnsi="Arial Black" w:cs="Arial Black"/>
                                <w:i/>
                                <w:color w:val="000000"/>
                                <w:sz w:val="32"/>
                              </w:rPr>
                              <w:t>Loving, Learning, Living</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pt;margin-top:7.2pt;width:295.5pt;height:5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" filled="f" stroked="f">
                <v:textbox inset="2.53958mm,2.53958mm,2.53958mm,2.53958mm">
                  <w:txbxContent>
                    <w:p w:rsidR="007962CE" w:rsidRPr="008F57E4" w:rsidRDefault="008F57E4">
                      <w:pPr>
                        <w:spacing w:after="0" w:line="240" w:lineRule="auto"/>
                        <w:jc w:val="center"/>
                        <w:textDirection w:val="btLr"/>
                        <w:rPr>
                          <w:sz w:val="4"/>
                        </w:rPr>
                      </w:pPr>
                      <w:r w:rsidRPr="008F57E4">
                        <w:rPr>
                          <w:rFonts w:ascii="Arial Black" w:eastAsia="Arial Black" w:hAnsi="Arial Black" w:cs="Arial Black"/>
                          <w:i/>
                          <w:color w:val="000000"/>
                          <w:sz w:val="32"/>
                        </w:rPr>
                        <w:t>Loving, Learning, Living</w:t>
                      </w:r>
                    </w:p>
                  </w:txbxContent>
                </v:textbox>
                <w10:wrap type="square" anchorx="margin"/>
              </v:rect>
            </w:pict>
          </mc:Fallback>
        </mc:AlternateContent>
      </w:r>
      <w:r>
        <w:rPr>
          <w:rFonts w:ascii="Comic Sans MS" w:eastAsia="Comic Sans MS" w:hAnsi="Comic Sans MS" w:cs="Comic Sans MS"/>
          <w:b/>
        </w:rPr>
        <w:t>Pioneers Class Year 5&amp;6 – Summer Term 1 2017-2018</w:t>
      </w:r>
      <w:r>
        <w:rPr>
          <w:noProof/>
        </w:rPr>
        <w:drawing>
          <wp:anchor distT="36576" distB="36576" distL="36576" distR="36576" simplePos="0" relativeHeight="251658240" behindDoc="0" locked="0" layoutInCell="1" hidden="0" allowOverlap="1" wp14:anchorId="6A50CAAE" wp14:editId="387C666E">
            <wp:simplePos x="0" y="0"/>
            <wp:positionH relativeFrom="margin">
              <wp:posOffset>-831849</wp:posOffset>
            </wp:positionH>
            <wp:positionV relativeFrom="paragraph">
              <wp:posOffset>-151764</wp:posOffset>
            </wp:positionV>
            <wp:extent cx="1139825" cy="1044575"/>
            <wp:effectExtent l="0" t="0" r="0" b="0"/>
            <wp:wrapSquare wrapText="bothSides" distT="36576" distB="36576" distL="36576" distR="36576"/>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3324" t="17702" r="71838" b="58105"/>
                    <a:stretch>
                      <a:fillRect/>
                    </a:stretch>
                  </pic:blipFill>
                  <pic:spPr>
                    <a:xfrm>
                      <a:off x="0" y="0"/>
                      <a:ext cx="1139825" cy="1044575"/>
                    </a:xfrm>
                    <a:prstGeom prst="rect">
                      <a:avLst/>
                    </a:prstGeom>
                    <a:ln/>
                  </pic:spPr>
                </pic:pic>
              </a:graphicData>
            </a:graphic>
          </wp:anchor>
        </w:drawing>
      </w:r>
    </w:p>
    <w:tbl>
      <w:tblPr>
        <w:tblStyle w:val="a"/>
        <w:tblW w:w="6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3315"/>
      </w:tblGrid>
      <w:tr w:rsidR="007962CE">
        <w:tc>
          <w:tcPr>
            <w:tcW w:w="3300"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Writing</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Choose the appropriate form of writing using the main features identified in reading. </w:t>
            </w:r>
            <w:r>
              <w:rPr>
                <w:rFonts w:ascii="Comic Sans MS" w:eastAsia="Comic Sans MS" w:hAnsi="Comic Sans MS" w:cs="Comic Sans MS"/>
                <w:sz w:val="14"/>
                <w:szCs w:val="14"/>
              </w:rPr>
              <w:br/>
              <w:t>• Note, develop and research ideas.</w:t>
            </w:r>
            <w:r>
              <w:rPr>
                <w:rFonts w:ascii="Comic Sans MS" w:eastAsia="Comic Sans MS" w:hAnsi="Comic Sans MS" w:cs="Comic Sans MS"/>
                <w:sz w:val="14"/>
                <w:szCs w:val="14"/>
              </w:rPr>
              <w:br/>
            </w:r>
            <w:r>
              <w:rPr>
                <w:rFonts w:ascii="Comic Sans MS" w:eastAsia="Comic Sans MS" w:hAnsi="Comic Sans MS" w:cs="Comic Sans MS"/>
                <w:sz w:val="14"/>
                <w:szCs w:val="14"/>
              </w:rPr>
              <w:t>• Guide the reader by using a range of connectives.</w:t>
            </w:r>
            <w:r>
              <w:rPr>
                <w:rFonts w:ascii="Comic Sans MS" w:eastAsia="Comic Sans MS" w:hAnsi="Comic Sans MS" w:cs="Comic Sans MS"/>
                <w:sz w:val="14"/>
                <w:szCs w:val="14"/>
              </w:rPr>
              <w:br/>
              <w:t>• Write cohesively at length.</w:t>
            </w:r>
            <w:r>
              <w:rPr>
                <w:rFonts w:ascii="Comic Sans MS" w:eastAsia="Comic Sans MS" w:hAnsi="Comic Sans MS" w:cs="Comic Sans MS"/>
                <w:sz w:val="14"/>
                <w:szCs w:val="14"/>
              </w:rPr>
              <w:br/>
              <w:t>   • Using relative clauses beginning with who, which, where, when, whose, that</w:t>
            </w:r>
            <w:r>
              <w:rPr>
                <w:rFonts w:ascii="Comic Sans MS" w:eastAsia="Comic Sans MS" w:hAnsi="Comic Sans MS" w:cs="Comic Sans MS"/>
                <w:sz w:val="14"/>
                <w:szCs w:val="14"/>
              </w:rPr>
              <w:br/>
              <w:t>   • Using brackets, dashes or commas to indicate parenthesis. </w:t>
            </w:r>
          </w:p>
        </w:tc>
        <w:tc>
          <w:tcPr>
            <w:tcW w:w="3315"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Reading</w:t>
            </w:r>
          </w:p>
          <w:p w:rsidR="007962CE" w:rsidRDefault="008F57E4">
            <w:pPr>
              <w:rPr>
                <w:rFonts w:ascii="Comic Sans MS" w:eastAsia="Comic Sans MS" w:hAnsi="Comic Sans MS" w:cs="Comic Sans MS"/>
                <w:sz w:val="14"/>
                <w:szCs w:val="14"/>
              </w:rPr>
            </w:pPr>
            <w:bookmarkStart w:id="0" w:name="_gjdgxs" w:colFirst="0" w:colLast="0"/>
            <w:bookmarkEnd w:id="0"/>
            <w:r>
              <w:rPr>
                <w:rFonts w:ascii="Comic Sans MS" w:eastAsia="Comic Sans MS" w:hAnsi="Comic Sans MS" w:cs="Comic Sans MS"/>
                <w:sz w:val="14"/>
                <w:szCs w:val="14"/>
              </w:rPr>
              <w:t xml:space="preserve">• Check that the book </w:t>
            </w:r>
            <w:r>
              <w:rPr>
                <w:rFonts w:ascii="Comic Sans MS" w:eastAsia="Comic Sans MS" w:hAnsi="Comic Sans MS" w:cs="Comic Sans MS"/>
                <w:sz w:val="14"/>
                <w:szCs w:val="14"/>
              </w:rPr>
              <w:t>makes sense by exploring the meaning of words in context.</w:t>
            </w:r>
            <w:r>
              <w:rPr>
                <w:rFonts w:ascii="Comic Sans MS" w:eastAsia="Comic Sans MS" w:hAnsi="Comic Sans MS" w:cs="Comic Sans MS"/>
                <w:sz w:val="14"/>
                <w:szCs w:val="14"/>
              </w:rPr>
              <w:br/>
              <w:t>• Summarise the main ideas drawn from more than one paragraph, identifying key details</w:t>
            </w:r>
            <w:r>
              <w:rPr>
                <w:rFonts w:ascii="Comic Sans MS" w:eastAsia="Comic Sans MS" w:hAnsi="Comic Sans MS" w:cs="Comic Sans MS"/>
                <w:sz w:val="14"/>
                <w:szCs w:val="14"/>
              </w:rPr>
              <w:br/>
              <w:t>• Identify how language, structure and presentation contribute to meaning.</w:t>
            </w:r>
            <w:r>
              <w:rPr>
                <w:rFonts w:ascii="Comic Sans MS" w:eastAsia="Comic Sans MS" w:hAnsi="Comic Sans MS" w:cs="Comic Sans MS"/>
                <w:sz w:val="14"/>
                <w:szCs w:val="14"/>
              </w:rPr>
              <w:br/>
              <w:t>• Retrieve and record information fr</w:t>
            </w:r>
            <w:r>
              <w:rPr>
                <w:rFonts w:ascii="Comic Sans MS" w:eastAsia="Comic Sans MS" w:hAnsi="Comic Sans MS" w:cs="Comic Sans MS"/>
                <w:sz w:val="14"/>
                <w:szCs w:val="14"/>
              </w:rPr>
              <w:t>om non-fiction.</w:t>
            </w:r>
            <w:r>
              <w:rPr>
                <w:rFonts w:ascii="Comic Sans MS" w:eastAsia="Comic Sans MS" w:hAnsi="Comic Sans MS" w:cs="Comic Sans MS"/>
                <w:sz w:val="14"/>
                <w:szCs w:val="14"/>
              </w:rPr>
              <w:br/>
              <w:t>• Distinguish between statements of fact and opinion.</w:t>
            </w:r>
          </w:p>
        </w:tc>
      </w:tr>
      <w:tr w:rsidR="007962CE">
        <w:tc>
          <w:tcPr>
            <w:tcW w:w="3300"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Geography</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Collect and analyse statistics and other information in order to draw clear conclusions about locations.</w:t>
            </w:r>
            <w:r>
              <w:rPr>
                <w:rFonts w:ascii="Comic Sans MS" w:eastAsia="Comic Sans MS" w:hAnsi="Comic Sans MS" w:cs="Comic Sans MS"/>
                <w:sz w:val="14"/>
                <w:szCs w:val="14"/>
              </w:rPr>
              <w:br/>
              <w:t>• Identify and describe how the physical features affect the human a</w:t>
            </w:r>
            <w:r>
              <w:rPr>
                <w:rFonts w:ascii="Comic Sans MS" w:eastAsia="Comic Sans MS" w:hAnsi="Comic Sans MS" w:cs="Comic Sans MS"/>
                <w:sz w:val="14"/>
                <w:szCs w:val="14"/>
              </w:rPr>
              <w:t>ctivity within a location.</w:t>
            </w:r>
            <w:r>
              <w:rPr>
                <w:rFonts w:ascii="Comic Sans MS" w:eastAsia="Comic Sans MS" w:hAnsi="Comic Sans MS" w:cs="Comic Sans MS"/>
                <w:sz w:val="14"/>
                <w:szCs w:val="14"/>
              </w:rPr>
              <w:br/>
              <w:t>• Use a range of geographical resources to give detailed descriptions and opinions of the characteristic features of a location.</w:t>
            </w:r>
            <w:r>
              <w:rPr>
                <w:rFonts w:ascii="Comic Sans MS" w:eastAsia="Comic Sans MS" w:hAnsi="Comic Sans MS" w:cs="Comic Sans MS"/>
                <w:sz w:val="14"/>
                <w:szCs w:val="14"/>
              </w:rPr>
              <w:br/>
              <w:t>• Name and locate some of the countries and cities of the world and their identifying human and phys</w:t>
            </w:r>
            <w:r>
              <w:rPr>
                <w:rFonts w:ascii="Comic Sans MS" w:eastAsia="Comic Sans MS" w:hAnsi="Comic Sans MS" w:cs="Comic Sans MS"/>
                <w:sz w:val="14"/>
                <w:szCs w:val="14"/>
              </w:rPr>
              <w:t>ical characteristics, and understand how some of these aspects have changed over time.</w:t>
            </w:r>
            <w:r>
              <w:rPr>
                <w:rFonts w:ascii="Comic Sans MS" w:eastAsia="Comic Sans MS" w:hAnsi="Comic Sans MS" w:cs="Comic Sans MS"/>
                <w:sz w:val="14"/>
                <w:szCs w:val="14"/>
              </w:rPr>
              <w:br/>
              <w:t>• Describe and give key aspects of: physical geography, including: volcanoes and earthquakes</w:t>
            </w:r>
            <w:r>
              <w:rPr>
                <w:rFonts w:ascii="Comic Sans MS" w:eastAsia="Comic Sans MS" w:hAnsi="Comic Sans MS" w:cs="Comic Sans MS"/>
                <w:sz w:val="14"/>
                <w:szCs w:val="14"/>
              </w:rPr>
              <w:br/>
              <w:t xml:space="preserve">• Create maps of locations identifying patterns (such as: land use, climate </w:t>
            </w:r>
            <w:r>
              <w:rPr>
                <w:rFonts w:ascii="Comic Sans MS" w:eastAsia="Comic Sans MS" w:hAnsi="Comic Sans MS" w:cs="Comic Sans MS"/>
                <w:sz w:val="14"/>
                <w:szCs w:val="14"/>
              </w:rPr>
              <w:t>zones, population densities, height of land).</w:t>
            </w:r>
          </w:p>
        </w:tc>
        <w:tc>
          <w:tcPr>
            <w:tcW w:w="3315"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Science</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Plan enquiries, including recognising and controlling variables where necessary.</w:t>
            </w:r>
            <w:r>
              <w:rPr>
                <w:rFonts w:ascii="Comic Sans MS" w:eastAsia="Comic Sans MS" w:hAnsi="Comic Sans MS" w:cs="Comic Sans MS"/>
                <w:sz w:val="14"/>
                <w:szCs w:val="14"/>
              </w:rPr>
              <w:br/>
              <w:t>• Understand how some materials will dissolve in liquid to form a solution and describe how to recover a substance from</w:t>
            </w:r>
            <w:r>
              <w:rPr>
                <w:rFonts w:ascii="Comic Sans MS" w:eastAsia="Comic Sans MS" w:hAnsi="Comic Sans MS" w:cs="Comic Sans MS"/>
                <w:sz w:val="14"/>
                <w:szCs w:val="14"/>
              </w:rPr>
              <w:t xml:space="preserve"> a solution.</w:t>
            </w:r>
            <w:r>
              <w:rPr>
                <w:rFonts w:ascii="Comic Sans MS" w:eastAsia="Comic Sans MS" w:hAnsi="Comic Sans MS" w:cs="Comic Sans MS"/>
                <w:sz w:val="14"/>
                <w:szCs w:val="14"/>
              </w:rPr>
              <w:br/>
              <w:t>• Use knowledge of solids, liquids and gases to decide how mixtures might be separated, including through filtering, sieving and evaporating.</w:t>
            </w:r>
            <w:r>
              <w:rPr>
                <w:rFonts w:ascii="Comic Sans MS" w:eastAsia="Comic Sans MS" w:hAnsi="Comic Sans MS" w:cs="Comic Sans MS"/>
                <w:sz w:val="14"/>
                <w:szCs w:val="14"/>
              </w:rPr>
              <w:br/>
              <w:t>• Demonstrate that dissolving, mixing and changes of state are reversible changes.</w:t>
            </w:r>
            <w:r>
              <w:rPr>
                <w:rFonts w:ascii="Comic Sans MS" w:eastAsia="Comic Sans MS" w:hAnsi="Comic Sans MS" w:cs="Comic Sans MS"/>
                <w:sz w:val="14"/>
                <w:szCs w:val="14"/>
              </w:rPr>
              <w:br/>
              <w:t>• Explain that som</w:t>
            </w:r>
            <w:r>
              <w:rPr>
                <w:rFonts w:ascii="Comic Sans MS" w:eastAsia="Comic Sans MS" w:hAnsi="Comic Sans MS" w:cs="Comic Sans MS"/>
                <w:sz w:val="14"/>
                <w:szCs w:val="14"/>
              </w:rPr>
              <w:t>e changes result in the formation of new materials, and that this kind of change is not usually reversible, including changes associated with burning, oxidisation and the action of acid on bicarbonate of soda.</w:t>
            </w:r>
          </w:p>
          <w:p w:rsidR="007962CE" w:rsidRDefault="007962CE">
            <w:pPr>
              <w:rPr>
                <w:rFonts w:ascii="Comic Sans MS" w:eastAsia="Comic Sans MS" w:hAnsi="Comic Sans MS" w:cs="Comic Sans MS"/>
                <w:sz w:val="14"/>
                <w:szCs w:val="14"/>
              </w:rPr>
            </w:pPr>
          </w:p>
        </w:tc>
      </w:tr>
      <w:tr w:rsidR="007962CE">
        <w:tc>
          <w:tcPr>
            <w:tcW w:w="3300"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Art</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Use the qualities of materials to enha</w:t>
            </w:r>
            <w:r>
              <w:rPr>
                <w:rFonts w:ascii="Comic Sans MS" w:eastAsia="Comic Sans MS" w:hAnsi="Comic Sans MS" w:cs="Comic Sans MS"/>
                <w:sz w:val="14"/>
                <w:szCs w:val="14"/>
              </w:rPr>
              <w:t>nce ideas.</w:t>
            </w:r>
            <w:r>
              <w:rPr>
                <w:rFonts w:ascii="Comic Sans MS" w:eastAsia="Comic Sans MS" w:hAnsi="Comic Sans MS" w:cs="Comic Sans MS"/>
                <w:sz w:val="14"/>
                <w:szCs w:val="14"/>
              </w:rPr>
              <w:br/>
              <w:t>• Comment on artworks with a fluent grasp of visual language.</w:t>
            </w:r>
            <w:r>
              <w:rPr>
                <w:rFonts w:ascii="Comic Sans MS" w:eastAsia="Comic Sans MS" w:hAnsi="Comic Sans MS" w:cs="Comic Sans MS"/>
                <w:sz w:val="14"/>
                <w:szCs w:val="14"/>
              </w:rPr>
              <w:br/>
              <w:t>• Sketch (lightly) before painting to combine line and colour.</w:t>
            </w:r>
            <w:r>
              <w:rPr>
                <w:rFonts w:ascii="Comic Sans MS" w:eastAsia="Comic Sans MS" w:hAnsi="Comic Sans MS" w:cs="Comic Sans MS"/>
                <w:sz w:val="14"/>
                <w:szCs w:val="14"/>
              </w:rPr>
              <w:br/>
              <w:t>• Use the qualities of watercolour and acrylic paints to create visually interesting pieces.</w:t>
            </w:r>
            <w:r>
              <w:rPr>
                <w:rFonts w:ascii="Comic Sans MS" w:eastAsia="Comic Sans MS" w:hAnsi="Comic Sans MS" w:cs="Comic Sans MS"/>
                <w:sz w:val="14"/>
                <w:szCs w:val="14"/>
              </w:rPr>
              <w:br/>
              <w:t>• Combine colours, tones an</w:t>
            </w:r>
            <w:r>
              <w:rPr>
                <w:rFonts w:ascii="Comic Sans MS" w:eastAsia="Comic Sans MS" w:hAnsi="Comic Sans MS" w:cs="Comic Sans MS"/>
                <w:sz w:val="14"/>
                <w:szCs w:val="14"/>
              </w:rPr>
              <w:t>d tints to enhance</w:t>
            </w:r>
            <w:r>
              <w:rPr>
                <w:rFonts w:ascii="Comic Sans MS" w:eastAsia="Comic Sans MS" w:hAnsi="Comic Sans MS" w:cs="Comic Sans MS"/>
                <w:sz w:val="14"/>
                <w:szCs w:val="14"/>
              </w:rPr>
              <w:br/>
              <w:t>• Combine visual and tactile qualities.</w:t>
            </w:r>
            <w:r>
              <w:rPr>
                <w:rFonts w:ascii="Comic Sans MS" w:eastAsia="Comic Sans MS" w:hAnsi="Comic Sans MS" w:cs="Comic Sans MS"/>
                <w:sz w:val="14"/>
                <w:szCs w:val="14"/>
              </w:rPr>
              <w:br/>
              <w:t>• Show how the work of those studied was influential in both society and to other artists.</w:t>
            </w:r>
            <w:r>
              <w:rPr>
                <w:rFonts w:ascii="Comic Sans MS" w:eastAsia="Comic Sans MS" w:hAnsi="Comic Sans MS" w:cs="Comic Sans MS"/>
                <w:sz w:val="14"/>
                <w:szCs w:val="14"/>
              </w:rPr>
              <w:br/>
              <w:t>• Create original pieces that show a range of influences and styles.</w:t>
            </w:r>
          </w:p>
        </w:tc>
        <w:tc>
          <w:tcPr>
            <w:tcW w:w="3315" w:type="dxa"/>
          </w:tcPr>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Maths</w:t>
            </w:r>
          </w:p>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 Solve problems involving mult</w:t>
            </w:r>
            <w:r>
              <w:rPr>
                <w:rFonts w:ascii="Comic Sans MS" w:eastAsia="Comic Sans MS" w:hAnsi="Comic Sans MS" w:cs="Comic Sans MS"/>
                <w:sz w:val="12"/>
                <w:szCs w:val="12"/>
              </w:rPr>
              <w:t>iplication and division, including scaling by simple fractions and simple rates.</w:t>
            </w:r>
          </w:p>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 Distinguish between regular and irregular polygons</w:t>
            </w:r>
          </w:p>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 Draw 2-D shapes using given dimensions and angles.</w:t>
            </w:r>
          </w:p>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 Recognise, describe and build simple 3-D shapes, including making nets.</w:t>
            </w:r>
          </w:p>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 Compare and classify geometric shapes based on their properties and sizes and find unknown angles in any triangles, quadrilaterals, and regular polygons.</w:t>
            </w:r>
          </w:p>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 Illustrate and name part</w:t>
            </w:r>
            <w:r>
              <w:rPr>
                <w:rFonts w:ascii="Comic Sans MS" w:eastAsia="Comic Sans MS" w:hAnsi="Comic Sans MS" w:cs="Comic Sans MS"/>
                <w:sz w:val="12"/>
                <w:szCs w:val="12"/>
              </w:rPr>
              <w:t>s of circles, including radius, diameter and circumference and know that the diameter is twice the radius.</w:t>
            </w:r>
          </w:p>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 Recognise angles where they meet at a point, are on a straight line, or are vertically opposite and find missing angles.</w:t>
            </w:r>
          </w:p>
          <w:p w:rsidR="007962CE" w:rsidRDefault="008F57E4">
            <w:pPr>
              <w:rPr>
                <w:rFonts w:ascii="Comic Sans MS" w:eastAsia="Comic Sans MS" w:hAnsi="Comic Sans MS" w:cs="Comic Sans MS"/>
                <w:sz w:val="12"/>
                <w:szCs w:val="12"/>
              </w:rPr>
            </w:pPr>
            <w:r>
              <w:rPr>
                <w:rFonts w:ascii="Comic Sans MS" w:eastAsia="Comic Sans MS" w:hAnsi="Comic Sans MS" w:cs="Comic Sans MS"/>
                <w:sz w:val="12"/>
                <w:szCs w:val="12"/>
              </w:rPr>
              <w:t>"</w:t>
            </w:r>
          </w:p>
        </w:tc>
      </w:tr>
      <w:tr w:rsidR="007962CE">
        <w:trPr>
          <w:trHeight w:val="520"/>
        </w:trPr>
        <w:tc>
          <w:tcPr>
            <w:tcW w:w="3300"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lastRenderedPageBreak/>
              <w:t>History</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Use sources o</w:t>
            </w:r>
            <w:r>
              <w:rPr>
                <w:rFonts w:ascii="Comic Sans MS" w:eastAsia="Comic Sans MS" w:hAnsi="Comic Sans MS" w:cs="Comic Sans MS"/>
                <w:sz w:val="14"/>
                <w:szCs w:val="14"/>
              </w:rPr>
              <w:t>f evidence to deduce information about the past.</w:t>
            </w:r>
            <w:r>
              <w:rPr>
                <w:rFonts w:ascii="Comic Sans MS" w:eastAsia="Comic Sans MS" w:hAnsi="Comic Sans MS" w:cs="Comic Sans MS"/>
                <w:sz w:val="14"/>
                <w:szCs w:val="14"/>
              </w:rPr>
              <w:br/>
              <w:t>• Use sources of information to form testable hypotheses about the past.</w:t>
            </w:r>
            <w:r>
              <w:rPr>
                <w:rFonts w:ascii="Comic Sans MS" w:eastAsia="Comic Sans MS" w:hAnsi="Comic Sans MS" w:cs="Comic Sans MS"/>
                <w:sz w:val="14"/>
                <w:szCs w:val="14"/>
              </w:rPr>
              <w:br/>
              <w:t>• Use dates and terms accurately in describing events.</w:t>
            </w:r>
          </w:p>
          <w:p w:rsidR="007962CE" w:rsidRDefault="007962CE">
            <w:pPr>
              <w:rPr>
                <w:rFonts w:ascii="Comic Sans MS" w:eastAsia="Comic Sans MS" w:hAnsi="Comic Sans MS" w:cs="Comic Sans MS"/>
                <w:sz w:val="14"/>
                <w:szCs w:val="14"/>
              </w:rPr>
            </w:pPr>
          </w:p>
        </w:tc>
        <w:tc>
          <w:tcPr>
            <w:tcW w:w="3315"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PE</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Choose and combine techniques in game situations (running, throwing, catching, passing, jumping and kicking, etc.).</w:t>
            </w:r>
            <w:r>
              <w:rPr>
                <w:rFonts w:ascii="Comic Sans MS" w:eastAsia="Comic Sans MS" w:hAnsi="Comic Sans MS" w:cs="Comic Sans MS"/>
                <w:sz w:val="14"/>
                <w:szCs w:val="14"/>
              </w:rPr>
              <w:br/>
              <w:t>• Work alone, or with team mates in order to gain points or possession.</w:t>
            </w:r>
            <w:r>
              <w:rPr>
                <w:rFonts w:ascii="Comic Sans MS" w:eastAsia="Comic Sans MS" w:hAnsi="Comic Sans MS" w:cs="Comic Sans MS"/>
                <w:sz w:val="14"/>
                <w:szCs w:val="14"/>
              </w:rPr>
              <w:br/>
              <w:t>• Strike a bowled or volleyed ball with accuracy.</w:t>
            </w:r>
            <w:r>
              <w:rPr>
                <w:rFonts w:ascii="Comic Sans MS" w:eastAsia="Comic Sans MS" w:hAnsi="Comic Sans MS" w:cs="Comic Sans MS"/>
                <w:sz w:val="14"/>
                <w:szCs w:val="14"/>
              </w:rPr>
              <w:br/>
              <w:t xml:space="preserve">• Field, defend </w:t>
            </w:r>
            <w:r>
              <w:rPr>
                <w:rFonts w:ascii="Comic Sans MS" w:eastAsia="Comic Sans MS" w:hAnsi="Comic Sans MS" w:cs="Comic Sans MS"/>
                <w:sz w:val="14"/>
                <w:szCs w:val="14"/>
              </w:rPr>
              <w:t>and attack tactically by anticipating the direction of play, choosing the most appropriate tactics for a game.</w:t>
            </w:r>
            <w:r>
              <w:rPr>
                <w:rFonts w:ascii="Comic Sans MS" w:eastAsia="Comic Sans MS" w:hAnsi="Comic Sans MS" w:cs="Comic Sans MS"/>
                <w:sz w:val="14"/>
                <w:szCs w:val="14"/>
              </w:rPr>
              <w:br/>
              <w:t>• Uphold the spirit of fair play and respect in all competitive situations.</w:t>
            </w:r>
            <w:r>
              <w:rPr>
                <w:rFonts w:ascii="Comic Sans MS" w:eastAsia="Comic Sans MS" w:hAnsi="Comic Sans MS" w:cs="Comic Sans MS"/>
                <w:sz w:val="14"/>
                <w:szCs w:val="14"/>
              </w:rPr>
              <w:br/>
              <w:t xml:space="preserve">• Lead others when called upon and act as a good role model within a </w:t>
            </w:r>
            <w:r>
              <w:rPr>
                <w:rFonts w:ascii="Comic Sans MS" w:eastAsia="Comic Sans MS" w:hAnsi="Comic Sans MS" w:cs="Comic Sans MS"/>
                <w:sz w:val="14"/>
                <w:szCs w:val="14"/>
              </w:rPr>
              <w:t>team.</w:t>
            </w:r>
          </w:p>
        </w:tc>
      </w:tr>
      <w:tr w:rsidR="007962CE">
        <w:tc>
          <w:tcPr>
            <w:tcW w:w="3300"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Computing</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Understand the effect of online comments and show responsibility and sensitivity when online.</w:t>
            </w:r>
            <w:r>
              <w:rPr>
                <w:rFonts w:ascii="Comic Sans MS" w:eastAsia="Comic Sans MS" w:hAnsi="Comic Sans MS" w:cs="Comic Sans MS"/>
                <w:sz w:val="14"/>
                <w:szCs w:val="14"/>
              </w:rPr>
              <w:br/>
              <w:t>• Choose the most suitable applications and devices for the purposes of communication.</w:t>
            </w:r>
            <w:r>
              <w:rPr>
                <w:rFonts w:ascii="Comic Sans MS" w:eastAsia="Comic Sans MS" w:hAnsi="Comic Sans MS" w:cs="Comic Sans MS"/>
                <w:sz w:val="14"/>
                <w:szCs w:val="14"/>
              </w:rPr>
              <w:br/>
            </w:r>
            <w:r>
              <w:rPr>
                <w:rFonts w:ascii="Comic Sans MS" w:eastAsia="Comic Sans MS" w:hAnsi="Comic Sans MS" w:cs="Comic Sans MS"/>
                <w:sz w:val="14"/>
                <w:szCs w:val="14"/>
              </w:rPr>
              <w:t>• Use many of the advanced features in order to create high quality, professional or efficient communications.</w:t>
            </w:r>
          </w:p>
        </w:tc>
        <w:tc>
          <w:tcPr>
            <w:tcW w:w="3315"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PSHE</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Deepen their understanding of good and not so good feelings, to extend their vocabulary to enable them to explain both the range and inten</w:t>
            </w:r>
            <w:r>
              <w:rPr>
                <w:rFonts w:ascii="Comic Sans MS" w:eastAsia="Comic Sans MS" w:hAnsi="Comic Sans MS" w:cs="Comic Sans MS"/>
                <w:sz w:val="14"/>
                <w:szCs w:val="14"/>
              </w:rPr>
              <w:t>sity of their feelings to others.</w:t>
            </w:r>
            <w:r>
              <w:rPr>
                <w:rFonts w:ascii="Comic Sans MS" w:eastAsia="Comic Sans MS" w:hAnsi="Comic Sans MS" w:cs="Comic Sans MS"/>
                <w:sz w:val="14"/>
                <w:szCs w:val="14"/>
              </w:rPr>
              <w:br/>
              <w:t>• Differentiate between the terms, ‘risk’, ‘danger’ and ‘hazard’.</w:t>
            </w:r>
            <w:r>
              <w:rPr>
                <w:rFonts w:ascii="Comic Sans MS" w:eastAsia="Comic Sans MS" w:hAnsi="Comic Sans MS" w:cs="Comic Sans MS"/>
                <w:sz w:val="14"/>
                <w:szCs w:val="14"/>
              </w:rPr>
              <w:br/>
              <w:t>• Recognise and respond appropriately to a wider range of feelings in others.</w:t>
            </w:r>
          </w:p>
        </w:tc>
      </w:tr>
      <w:tr w:rsidR="007962CE">
        <w:tc>
          <w:tcPr>
            <w:tcW w:w="3300"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Music</w:t>
            </w:r>
          </w:p>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 Sing or play from memory with confidence.</w:t>
            </w:r>
            <w:r>
              <w:rPr>
                <w:rFonts w:ascii="Comic Sans MS" w:eastAsia="Comic Sans MS" w:hAnsi="Comic Sans MS" w:cs="Comic Sans MS"/>
                <w:sz w:val="14"/>
                <w:szCs w:val="14"/>
              </w:rPr>
              <w:br/>
              <w:t xml:space="preserve">• Perform solos or as part </w:t>
            </w:r>
            <w:r>
              <w:rPr>
                <w:rFonts w:ascii="Comic Sans MS" w:eastAsia="Comic Sans MS" w:hAnsi="Comic Sans MS" w:cs="Comic Sans MS"/>
                <w:sz w:val="14"/>
                <w:szCs w:val="14"/>
              </w:rPr>
              <w:t>of an ensemble.</w:t>
            </w:r>
            <w:r>
              <w:rPr>
                <w:rFonts w:ascii="Comic Sans MS" w:eastAsia="Comic Sans MS" w:hAnsi="Comic Sans MS" w:cs="Comic Sans MS"/>
                <w:sz w:val="14"/>
                <w:szCs w:val="14"/>
              </w:rPr>
              <w:br/>
              <w:t>• Sing or play expressively and in tune.</w:t>
            </w:r>
            <w:r>
              <w:rPr>
                <w:rFonts w:ascii="Comic Sans MS" w:eastAsia="Comic Sans MS" w:hAnsi="Comic Sans MS" w:cs="Comic Sans MS"/>
                <w:sz w:val="14"/>
                <w:szCs w:val="14"/>
              </w:rPr>
              <w:br/>
              <w:t>• Hold a part within a round.</w:t>
            </w:r>
            <w:r>
              <w:rPr>
                <w:rFonts w:ascii="Comic Sans MS" w:eastAsia="Comic Sans MS" w:hAnsi="Comic Sans MS" w:cs="Comic Sans MS"/>
                <w:sz w:val="14"/>
                <w:szCs w:val="14"/>
              </w:rPr>
              <w:br/>
              <w:t>• Sing a harmony part confidently and accurately.</w:t>
            </w:r>
          </w:p>
          <w:p w:rsidR="007962CE" w:rsidRDefault="007962CE">
            <w:pPr>
              <w:rPr>
                <w:rFonts w:ascii="Comic Sans MS" w:eastAsia="Comic Sans MS" w:hAnsi="Comic Sans MS" w:cs="Comic Sans MS"/>
                <w:sz w:val="14"/>
                <w:szCs w:val="14"/>
              </w:rPr>
            </w:pPr>
          </w:p>
        </w:tc>
        <w:tc>
          <w:tcPr>
            <w:tcW w:w="3315" w:type="dxa"/>
          </w:tcPr>
          <w:p w:rsidR="007962CE" w:rsidRDefault="008F57E4">
            <w:pPr>
              <w:rPr>
                <w:rFonts w:ascii="Comic Sans MS" w:eastAsia="Comic Sans MS" w:hAnsi="Comic Sans MS" w:cs="Comic Sans MS"/>
                <w:sz w:val="14"/>
                <w:szCs w:val="14"/>
              </w:rPr>
            </w:pPr>
            <w:r>
              <w:rPr>
                <w:rFonts w:ascii="Comic Sans MS" w:eastAsia="Comic Sans MS" w:hAnsi="Comic Sans MS" w:cs="Comic Sans MS"/>
                <w:sz w:val="14"/>
                <w:szCs w:val="14"/>
              </w:rPr>
              <w:t>RE</w:t>
            </w:r>
          </w:p>
          <w:p w:rsidR="008F57E4" w:rsidRPr="001353F0" w:rsidRDefault="008F57E4" w:rsidP="008F57E4">
            <w:pPr>
              <w:rPr>
                <w:rFonts w:ascii="Comic Sans MS" w:eastAsia="Comic Sans MS" w:hAnsi="Comic Sans MS" w:cs="Comic Sans MS"/>
                <w:sz w:val="14"/>
                <w:szCs w:val="14"/>
              </w:rPr>
            </w:pPr>
            <w:r w:rsidRPr="001353F0">
              <w:rPr>
                <w:rFonts w:ascii="Comic Sans MS" w:eastAsia="Comic Sans MS" w:hAnsi="Comic Sans MS" w:cs="Comic Sans MS"/>
                <w:sz w:val="14"/>
                <w:szCs w:val="14"/>
              </w:rPr>
              <w:t>• Explain how some teachings and beliefs are shared between religions.</w:t>
            </w:r>
          </w:p>
          <w:p w:rsidR="008F57E4" w:rsidRPr="001353F0" w:rsidRDefault="008F57E4" w:rsidP="008F57E4">
            <w:pPr>
              <w:rPr>
                <w:rFonts w:ascii="Comic Sans MS" w:eastAsia="Comic Sans MS" w:hAnsi="Comic Sans MS" w:cs="Comic Sans MS"/>
                <w:sz w:val="14"/>
                <w:szCs w:val="14"/>
              </w:rPr>
            </w:pPr>
            <w:r w:rsidRPr="001353F0">
              <w:rPr>
                <w:rFonts w:ascii="Comic Sans MS" w:eastAsia="Comic Sans MS" w:hAnsi="Comic Sans MS" w:cs="Comic Sans MS"/>
                <w:sz w:val="14"/>
                <w:szCs w:val="14"/>
              </w:rPr>
              <w:t>• Compare and contrast the lifestyles of different faith groups and give reasons why some within the same faith may adopt different lifestyles.</w:t>
            </w:r>
          </w:p>
          <w:p w:rsidR="008F57E4" w:rsidRPr="001353F0" w:rsidRDefault="008F57E4" w:rsidP="008F57E4">
            <w:pPr>
              <w:rPr>
                <w:rFonts w:ascii="Comic Sans MS" w:eastAsia="Comic Sans MS" w:hAnsi="Comic Sans MS" w:cs="Comic Sans MS"/>
                <w:sz w:val="14"/>
                <w:szCs w:val="14"/>
              </w:rPr>
            </w:pPr>
            <w:r w:rsidRPr="001353F0">
              <w:rPr>
                <w:rFonts w:ascii="Comic Sans MS" w:eastAsia="Comic Sans MS" w:hAnsi="Comic Sans MS" w:cs="Comic Sans MS"/>
                <w:sz w:val="14"/>
                <w:szCs w:val="14"/>
              </w:rPr>
              <w:t>• Show an understanding of the role of a spiritual leader.</w:t>
            </w:r>
          </w:p>
          <w:p w:rsidR="008F57E4" w:rsidRDefault="008F57E4" w:rsidP="008F57E4">
            <w:pPr>
              <w:rPr>
                <w:rFonts w:ascii="Comic Sans MS" w:eastAsia="Comic Sans MS" w:hAnsi="Comic Sans MS" w:cs="Comic Sans MS"/>
                <w:sz w:val="14"/>
                <w:szCs w:val="14"/>
              </w:rPr>
            </w:pPr>
            <w:r w:rsidRPr="001353F0">
              <w:rPr>
                <w:rFonts w:ascii="Comic Sans MS" w:eastAsia="Comic Sans MS" w:hAnsi="Comic Sans MS" w:cs="Comic Sans MS"/>
                <w:sz w:val="14"/>
                <w:szCs w:val="14"/>
              </w:rPr>
              <w:t>• Explain some of the different ways that individuals show their beliefs.</w:t>
            </w:r>
            <w:bookmarkStart w:id="1" w:name="_GoBack"/>
            <w:bookmarkEnd w:id="1"/>
          </w:p>
        </w:tc>
      </w:tr>
    </w:tbl>
    <w:p w:rsidR="007962CE" w:rsidRDefault="007962CE">
      <w:pPr>
        <w:rPr>
          <w:rFonts w:ascii="Comic Sans MS" w:eastAsia="Comic Sans MS" w:hAnsi="Comic Sans MS" w:cs="Comic Sans MS"/>
          <w:b/>
        </w:rPr>
      </w:pPr>
    </w:p>
    <w:p w:rsidR="007962CE" w:rsidRDefault="007962CE">
      <w:pPr>
        <w:rPr>
          <w:rFonts w:ascii="Comic Sans MS" w:eastAsia="Comic Sans MS" w:hAnsi="Comic Sans MS" w:cs="Comic Sans MS"/>
          <w:b/>
        </w:rPr>
      </w:pPr>
    </w:p>
    <w:sectPr w:rsidR="007962CE">
      <w:pgSz w:w="16838" w:h="11906"/>
      <w:pgMar w:top="426" w:right="1440" w:bottom="0" w:left="1440" w:header="708" w:footer="708" w:gutter="0"/>
      <w:pgNumType w:start="1"/>
      <w:cols w:num="2" w:space="720" w:equalWidth="0">
        <w:col w:w="6625" w:space="708"/>
        <w:col w:w="66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962CE"/>
    <w:rsid w:val="007962CE"/>
    <w:rsid w:val="008F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Gamston</dc:creator>
  <cp:lastModifiedBy>Nikki Gamston</cp:lastModifiedBy>
  <cp:revision>2</cp:revision>
  <dcterms:created xsi:type="dcterms:W3CDTF">2018-04-18T09:50:00Z</dcterms:created>
  <dcterms:modified xsi:type="dcterms:W3CDTF">2018-04-18T09:50:00Z</dcterms:modified>
</cp:coreProperties>
</file>